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2B7310" w14:paraId="636176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double" w:sz="12" w:space="0" w:color="608CB8"/>
              <w:left w:val="double" w:sz="12" w:space="0" w:color="608CB8"/>
              <w:bottom w:val="double" w:sz="12" w:space="0" w:color="608CB8"/>
              <w:right w:val="double" w:sz="12" w:space="0" w:color="608CB8"/>
            </w:tcBorders>
            <w:shd w:val="clear" w:color="auto" w:fill="FFFFFF"/>
            <w:tcMar>
              <w:top w:w="200" w:type="dxa"/>
              <w:left w:w="280" w:type="dxa"/>
              <w:bottom w:w="200" w:type="dxa"/>
              <w:right w:w="280" w:type="dxa"/>
            </w:tcMar>
          </w:tcPr>
          <w:tbl>
            <w:tblPr>
              <w:tblW w:w="9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62"/>
              <w:gridCol w:w="3161"/>
              <w:gridCol w:w="3161"/>
            </w:tblGrid>
            <w:tr w:rsidR="002B7310" w14:paraId="636176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608CB8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3617698" w14:textId="77777777" w:rsidR="002B7310" w:rsidRDefault="002B7310">
                  <w:pPr>
                    <w:jc w:val="center"/>
                  </w:pPr>
                </w:p>
              </w:tc>
              <w:tc>
                <w:tcPr>
                  <w:tcW w:w="0" w:type="auto"/>
                  <w:shd w:val="clear" w:color="auto" w:fill="86E8E8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3617699" w14:textId="77777777" w:rsidR="002B7310" w:rsidRDefault="002B7310">
                  <w:pPr>
                    <w:jc w:val="center"/>
                  </w:pPr>
                </w:p>
              </w:tc>
              <w:tc>
                <w:tcPr>
                  <w:tcW w:w="0" w:type="auto"/>
                  <w:shd w:val="clear" w:color="auto" w:fill="F8F8A4"/>
                  <w:tcMar>
                    <w:top w:w="55" w:type="dxa"/>
                    <w:left w:w="0" w:type="dxa"/>
                    <w:bottom w:w="55" w:type="dxa"/>
                    <w:right w:w="0" w:type="dxa"/>
                  </w:tcMar>
                </w:tcPr>
                <w:p w14:paraId="6361769A" w14:textId="77777777" w:rsidR="002B7310" w:rsidRDefault="002B7310">
                  <w:pPr>
                    <w:jc w:val="center"/>
                  </w:pPr>
                </w:p>
              </w:tc>
            </w:tr>
          </w:tbl>
          <w:p w14:paraId="6361769C" w14:textId="77777777" w:rsidR="002B7310" w:rsidRDefault="002B7310">
            <w:pPr>
              <w:spacing w:before="180"/>
            </w:pPr>
          </w:p>
          <w:p w14:paraId="713A655C" w14:textId="77777777" w:rsidR="00570E52" w:rsidRDefault="00570E52">
            <w:pPr>
              <w:jc w:val="center"/>
              <w:rPr>
                <w:b/>
                <w:bCs/>
                <w:caps/>
                <w:color w:val="608CB8"/>
                <w:sz w:val="48"/>
                <w:szCs w:val="48"/>
              </w:rPr>
            </w:pPr>
          </w:p>
          <w:p w14:paraId="6361769D" w14:textId="1C011975" w:rsidR="002B7310" w:rsidRPr="00EE2657" w:rsidRDefault="00000000">
            <w:pPr>
              <w:jc w:val="center"/>
              <w:rPr>
                <w:sz w:val="24"/>
                <w:szCs w:val="24"/>
              </w:rPr>
            </w:pPr>
            <w:r w:rsidRPr="00EE2657">
              <w:rPr>
                <w:b/>
                <w:bCs/>
                <w:caps/>
                <w:color w:val="608CB8"/>
                <w:sz w:val="52"/>
                <w:szCs w:val="52"/>
              </w:rPr>
              <w:t>CERTIFICATE OF COMPLETION</w:t>
            </w:r>
          </w:p>
          <w:p w14:paraId="6361769E" w14:textId="77777777" w:rsidR="002B7310" w:rsidRDefault="002B7310">
            <w:pPr>
              <w:spacing w:before="60"/>
            </w:pPr>
          </w:p>
          <w:p w14:paraId="477CF35C" w14:textId="77777777" w:rsidR="00570E52" w:rsidRDefault="00570E52">
            <w:pPr>
              <w:jc w:val="center"/>
              <w:rPr>
                <w:b/>
                <w:bCs/>
                <w:color w:val="1A2E44"/>
                <w:sz w:val="32"/>
                <w:szCs w:val="32"/>
              </w:rPr>
            </w:pPr>
          </w:p>
          <w:p w14:paraId="6361769F" w14:textId="684F5BAD" w:rsidR="002B7310" w:rsidRPr="00570E52" w:rsidRDefault="00000000">
            <w:pPr>
              <w:jc w:val="center"/>
              <w:rPr>
                <w:sz w:val="32"/>
                <w:szCs w:val="32"/>
              </w:rPr>
            </w:pPr>
            <w:r w:rsidRPr="00570E52">
              <w:rPr>
                <w:b/>
                <w:bCs/>
                <w:color w:val="1A2E44"/>
                <w:sz w:val="36"/>
                <w:szCs w:val="36"/>
              </w:rPr>
              <w:t>Neglect Dyslexia After Right Hemisphere Stroke</w:t>
            </w:r>
          </w:p>
          <w:p w14:paraId="2E53B82F" w14:textId="77777777" w:rsidR="00A645AA" w:rsidRDefault="00A645AA">
            <w:pPr>
              <w:jc w:val="center"/>
              <w:rPr>
                <w:i/>
                <w:iCs/>
                <w:color w:val="777777"/>
                <w:sz w:val="19"/>
                <w:szCs w:val="19"/>
              </w:rPr>
            </w:pPr>
          </w:p>
          <w:p w14:paraId="636176A0" w14:textId="400C2E29" w:rsidR="002B7310" w:rsidRPr="00A645AA" w:rsidRDefault="00CB4D06">
            <w:pPr>
              <w:jc w:val="center"/>
              <w:rPr>
                <w:sz w:val="32"/>
                <w:szCs w:val="32"/>
              </w:rPr>
            </w:pPr>
            <w:r w:rsidRPr="00A645AA">
              <w:rPr>
                <w:i/>
                <w:iCs/>
                <w:color w:val="777777"/>
                <w:sz w:val="24"/>
                <w:szCs w:val="24"/>
              </w:rPr>
              <w:t>Self-Directed Online</w:t>
            </w:r>
            <w:r w:rsidR="00000000" w:rsidRPr="00A645AA">
              <w:rPr>
                <w:i/>
                <w:iCs/>
                <w:color w:val="777777"/>
                <w:sz w:val="24"/>
                <w:szCs w:val="24"/>
              </w:rPr>
              <w:t xml:space="preserve"> Learning </w:t>
            </w:r>
            <w:proofErr w:type="gramStart"/>
            <w:r w:rsidR="00000000" w:rsidRPr="00A645AA">
              <w:rPr>
                <w:i/>
                <w:iCs/>
                <w:color w:val="777777"/>
                <w:sz w:val="24"/>
                <w:szCs w:val="24"/>
              </w:rPr>
              <w:t>Module  |</w:t>
            </w:r>
            <w:proofErr w:type="gramEnd"/>
            <w:r w:rsidR="00000000" w:rsidRPr="00A645AA">
              <w:rPr>
                <w:i/>
                <w:iCs/>
                <w:color w:val="777777"/>
                <w:sz w:val="24"/>
                <w:szCs w:val="24"/>
              </w:rPr>
              <w:t xml:space="preserve">  righthemispherestroke.org</w:t>
            </w:r>
          </w:p>
          <w:p w14:paraId="636176A1" w14:textId="77777777" w:rsidR="002B7310" w:rsidRDefault="002B7310">
            <w:pPr>
              <w:spacing w:before="160"/>
            </w:pPr>
          </w:p>
          <w:p w14:paraId="636176A6" w14:textId="77777777" w:rsidR="002B7310" w:rsidRDefault="002B7310">
            <w:pPr>
              <w:spacing w:before="140"/>
            </w:pPr>
          </w:p>
          <w:p w14:paraId="636176A7" w14:textId="77777777" w:rsidR="002B7310" w:rsidRDefault="00000000">
            <w:pPr>
              <w:jc w:val="center"/>
            </w:pPr>
            <w:r>
              <w:rPr>
                <w:i/>
                <w:iCs/>
                <w:color w:val="777777"/>
              </w:rPr>
              <w:t>This certifies that</w:t>
            </w:r>
          </w:p>
          <w:p w14:paraId="636176A8" w14:textId="77777777" w:rsidR="002B7310" w:rsidRDefault="002B7310">
            <w:pPr>
              <w:spacing w:before="100"/>
            </w:pPr>
          </w:p>
          <w:tbl>
            <w:tblPr>
              <w:tblW w:w="9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2B7310" w14:paraId="636176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0" w:space="0" w:color="608CB8"/>
                  </w:tcBorders>
                  <w:shd w:val="clear" w:color="auto" w:fill="F8F8A4"/>
                  <w:tcMar>
                    <w:top w:w="100" w:type="dxa"/>
                    <w:left w:w="400" w:type="dxa"/>
                    <w:bottom w:w="80" w:type="dxa"/>
                    <w:right w:w="400" w:type="dxa"/>
                  </w:tcMar>
                </w:tcPr>
                <w:p w14:paraId="07620587" w14:textId="77777777" w:rsidR="00EE2657" w:rsidRPr="00EE2657" w:rsidRDefault="00EE2657" w:rsidP="00EE2657">
                  <w:pPr>
                    <w:spacing w:before="40"/>
                    <w:jc w:val="center"/>
                    <w:rPr>
                      <w:sz w:val="36"/>
                      <w:szCs w:val="36"/>
                    </w:rPr>
                  </w:pPr>
                </w:p>
                <w:p w14:paraId="636176AB" w14:textId="567ABD58" w:rsidR="002B7310" w:rsidRDefault="00000000">
                  <w:pPr>
                    <w:jc w:val="center"/>
                  </w:pPr>
                  <w:r>
                    <w:rPr>
                      <w:i/>
                      <w:iCs/>
                      <w:color w:val="888888"/>
                      <w:sz w:val="19"/>
                      <w:szCs w:val="19"/>
                    </w:rPr>
                    <w:t>Name</w:t>
                  </w:r>
                </w:p>
              </w:tc>
            </w:tr>
          </w:tbl>
          <w:p w14:paraId="636176AD" w14:textId="77777777" w:rsidR="002B7310" w:rsidRDefault="002B7310">
            <w:pPr>
              <w:spacing w:before="120"/>
            </w:pPr>
          </w:p>
          <w:p w14:paraId="636176AE" w14:textId="734EB2EE" w:rsidR="002B7310" w:rsidRDefault="00000000">
            <w:pPr>
              <w:jc w:val="center"/>
            </w:pPr>
            <w:r>
              <w:rPr>
                <w:i/>
                <w:iCs/>
                <w:color w:val="777777"/>
              </w:rPr>
              <w:t>has successfully completed all learning outcomes</w:t>
            </w:r>
            <w:r w:rsidR="00E934D0">
              <w:rPr>
                <w:i/>
                <w:iCs/>
                <w:color w:val="777777"/>
              </w:rPr>
              <w:t xml:space="preserve"> </w:t>
            </w:r>
            <w:r w:rsidR="00EE2657">
              <w:rPr>
                <w:i/>
                <w:iCs/>
                <w:color w:val="777777"/>
              </w:rPr>
              <w:t xml:space="preserve">of the </w:t>
            </w:r>
            <w:proofErr w:type="gramStart"/>
            <w:r w:rsidR="00EE2657">
              <w:rPr>
                <w:i/>
                <w:iCs/>
                <w:color w:val="777777"/>
              </w:rPr>
              <w:t>30 minute</w:t>
            </w:r>
            <w:proofErr w:type="gramEnd"/>
            <w:r w:rsidR="00EE2657">
              <w:rPr>
                <w:i/>
                <w:iCs/>
                <w:color w:val="777777"/>
              </w:rPr>
              <w:t xml:space="preserve"> self-directed online module</w:t>
            </w:r>
            <w:r>
              <w:rPr>
                <w:i/>
                <w:iCs/>
                <w:color w:val="777777"/>
              </w:rPr>
              <w:t>:</w:t>
            </w:r>
          </w:p>
          <w:p w14:paraId="636176AF" w14:textId="77777777" w:rsidR="002B7310" w:rsidRDefault="002B7310">
            <w:pPr>
              <w:spacing w:before="100"/>
            </w:pPr>
          </w:p>
          <w:tbl>
            <w:tblPr>
              <w:tblW w:w="9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2"/>
              <w:gridCol w:w="9112"/>
            </w:tblGrid>
            <w:tr w:rsidR="002B7310" w14:paraId="636176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608CB8"/>
                  <w:tcMar>
                    <w:top w:w="70" w:type="dxa"/>
                    <w:left w:w="80" w:type="dxa"/>
                    <w:bottom w:w="70" w:type="dxa"/>
                    <w:right w:w="80" w:type="dxa"/>
                  </w:tcMar>
                  <w:vAlign w:val="center"/>
                </w:tcPr>
                <w:p w14:paraId="636176B0" w14:textId="77777777" w:rsidR="002B7310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EEF8F8"/>
                  <w:tcMar>
                    <w:top w:w="70" w:type="dxa"/>
                    <w:left w:w="180" w:type="dxa"/>
                    <w:bottom w:w="70" w:type="dxa"/>
                    <w:right w:w="80" w:type="dxa"/>
                  </w:tcMar>
                  <w:vAlign w:val="center"/>
                </w:tcPr>
                <w:p w14:paraId="636176B1" w14:textId="77777777" w:rsidR="002B7310" w:rsidRDefault="00000000">
                  <w:r>
                    <w:rPr>
                      <w:color w:val="1A2E44"/>
                      <w:sz w:val="19"/>
                      <w:szCs w:val="19"/>
                    </w:rPr>
                    <w:t>Identify potential causes of reading difficulties after a right hemisphere stroke</w:t>
                  </w:r>
                </w:p>
              </w:tc>
            </w:tr>
            <w:tr w:rsidR="002B7310" w14:paraId="636176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92DDFF"/>
                  <w:tcMar>
                    <w:top w:w="70" w:type="dxa"/>
                    <w:left w:w="80" w:type="dxa"/>
                    <w:bottom w:w="70" w:type="dxa"/>
                    <w:right w:w="80" w:type="dxa"/>
                  </w:tcMar>
                  <w:vAlign w:val="center"/>
                </w:tcPr>
                <w:p w14:paraId="636176B3" w14:textId="77777777" w:rsidR="002B7310" w:rsidRDefault="00000000">
                  <w:pPr>
                    <w:jc w:val="center"/>
                  </w:pPr>
                  <w:r>
                    <w:rPr>
                      <w:b/>
                      <w:bCs/>
                      <w:color w:val="608CB8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FFFFFF"/>
                  <w:tcMar>
                    <w:top w:w="70" w:type="dxa"/>
                    <w:left w:w="180" w:type="dxa"/>
                    <w:bottom w:w="70" w:type="dxa"/>
                    <w:right w:w="80" w:type="dxa"/>
                  </w:tcMar>
                  <w:vAlign w:val="center"/>
                </w:tcPr>
                <w:p w14:paraId="636176B4" w14:textId="77777777" w:rsidR="002B7310" w:rsidRDefault="00000000">
                  <w:r>
                    <w:rPr>
                      <w:color w:val="1A2E44"/>
                      <w:sz w:val="19"/>
                      <w:szCs w:val="19"/>
                    </w:rPr>
                    <w:t>Describe neglect dyslexia: occurrence, models, and clinical presentation</w:t>
                  </w:r>
                </w:p>
              </w:tc>
            </w:tr>
            <w:tr w:rsidR="002B7310" w14:paraId="636176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608CB8"/>
                  <w:tcMar>
                    <w:top w:w="70" w:type="dxa"/>
                    <w:left w:w="80" w:type="dxa"/>
                    <w:bottom w:w="70" w:type="dxa"/>
                    <w:right w:w="80" w:type="dxa"/>
                  </w:tcMar>
                  <w:vAlign w:val="center"/>
                </w:tcPr>
                <w:p w14:paraId="636176B6" w14:textId="77777777" w:rsidR="002B7310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EEF8F8"/>
                  <w:tcMar>
                    <w:top w:w="70" w:type="dxa"/>
                    <w:left w:w="180" w:type="dxa"/>
                    <w:bottom w:w="70" w:type="dxa"/>
                    <w:right w:w="80" w:type="dxa"/>
                  </w:tcMar>
                  <w:vAlign w:val="center"/>
                </w:tcPr>
                <w:p w14:paraId="636176B7" w14:textId="77777777" w:rsidR="002B7310" w:rsidRDefault="00000000">
                  <w:r>
                    <w:rPr>
                      <w:color w:val="1A2E44"/>
                      <w:sz w:val="19"/>
                      <w:szCs w:val="19"/>
                    </w:rPr>
                    <w:t>Identify assessment tools and tasks to identify and describe neglect dyslexia</w:t>
                  </w:r>
                </w:p>
              </w:tc>
            </w:tr>
            <w:tr w:rsidR="002B7310" w14:paraId="636176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92DDFF"/>
                  <w:tcMar>
                    <w:top w:w="70" w:type="dxa"/>
                    <w:left w:w="80" w:type="dxa"/>
                    <w:bottom w:w="70" w:type="dxa"/>
                    <w:right w:w="80" w:type="dxa"/>
                  </w:tcMar>
                  <w:vAlign w:val="center"/>
                </w:tcPr>
                <w:p w14:paraId="636176B9" w14:textId="77777777" w:rsidR="002B7310" w:rsidRDefault="00000000">
                  <w:pPr>
                    <w:jc w:val="center"/>
                  </w:pPr>
                  <w:r>
                    <w:rPr>
                      <w:b/>
                      <w:bCs/>
                      <w:color w:val="608CB8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FFFFFF"/>
                  <w:tcMar>
                    <w:top w:w="70" w:type="dxa"/>
                    <w:left w:w="180" w:type="dxa"/>
                    <w:bottom w:w="70" w:type="dxa"/>
                    <w:right w:w="80" w:type="dxa"/>
                  </w:tcMar>
                  <w:vAlign w:val="center"/>
                </w:tcPr>
                <w:p w14:paraId="636176BA" w14:textId="77777777" w:rsidR="002B7310" w:rsidRDefault="00000000">
                  <w:r>
                    <w:rPr>
                      <w:color w:val="1A2E44"/>
                      <w:sz w:val="19"/>
                      <w:szCs w:val="19"/>
                    </w:rPr>
                    <w:t>Describe treatment options for neglect dyslexia</w:t>
                  </w:r>
                </w:p>
              </w:tc>
            </w:tr>
            <w:tr w:rsidR="002B7310" w14:paraId="636176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608CB8"/>
                  <w:tcMar>
                    <w:top w:w="70" w:type="dxa"/>
                    <w:left w:w="80" w:type="dxa"/>
                    <w:bottom w:w="70" w:type="dxa"/>
                    <w:right w:w="80" w:type="dxa"/>
                  </w:tcMar>
                  <w:vAlign w:val="center"/>
                </w:tcPr>
                <w:p w14:paraId="636176BC" w14:textId="77777777" w:rsidR="002B7310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bottom w:val="single" w:sz="4" w:space="0" w:color="DDDDDD"/>
                  </w:tcBorders>
                  <w:shd w:val="clear" w:color="auto" w:fill="EEF8F8"/>
                  <w:tcMar>
                    <w:top w:w="70" w:type="dxa"/>
                    <w:left w:w="180" w:type="dxa"/>
                    <w:bottom w:w="70" w:type="dxa"/>
                    <w:right w:w="80" w:type="dxa"/>
                  </w:tcMar>
                  <w:vAlign w:val="center"/>
                </w:tcPr>
                <w:p w14:paraId="636176BD" w14:textId="77777777" w:rsidR="002B7310" w:rsidRDefault="00000000">
                  <w:r>
                    <w:rPr>
                      <w:color w:val="1A2E44"/>
                      <w:sz w:val="19"/>
                      <w:szCs w:val="19"/>
                    </w:rPr>
                    <w:t>Case-based learning: analyse assessment data and determine management priorities</w:t>
                  </w:r>
                </w:p>
              </w:tc>
            </w:tr>
          </w:tbl>
          <w:p w14:paraId="636176BF" w14:textId="3DBBD62B" w:rsidR="002B7310" w:rsidRDefault="00570E52">
            <w:pPr>
              <w:spacing w:before="180"/>
            </w:pPr>
            <w:r>
              <w:t>‘</w:t>
            </w:r>
          </w:p>
          <w:p w14:paraId="33627E01" w14:textId="0EB44F0C" w:rsidR="00570E52" w:rsidRDefault="00EE2657">
            <w:pPr>
              <w:spacing w:before="18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431F0B" wp14:editId="2D6A1B4B">
                  <wp:simplePos x="0" y="0"/>
                  <wp:positionH relativeFrom="column">
                    <wp:posOffset>3940175</wp:posOffset>
                  </wp:positionH>
                  <wp:positionV relativeFrom="paragraph">
                    <wp:posOffset>828675</wp:posOffset>
                  </wp:positionV>
                  <wp:extent cx="2009775" cy="1009650"/>
                  <wp:effectExtent l="0" t="0" r="0" b="0"/>
                  <wp:wrapNone/>
                  <wp:docPr id="1760071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42"/>
            </w:tblGrid>
            <w:tr w:rsidR="00932C28" w14:paraId="636176C6" w14:textId="77777777" w:rsidTr="00932C2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FFFFF"/>
                  <w:tcMar>
                    <w:top w:w="100" w:type="dxa"/>
                    <w:left w:w="160" w:type="dxa"/>
                    <w:bottom w:w="60" w:type="dxa"/>
                    <w:right w:w="160" w:type="dxa"/>
                  </w:tcMar>
                  <w:vAlign w:val="bottom"/>
                </w:tcPr>
                <w:p w14:paraId="636176C0" w14:textId="77777777" w:rsidR="00932C28" w:rsidRDefault="00932C28">
                  <w:pPr>
                    <w:jc w:val="center"/>
                  </w:pPr>
                  <w:r>
                    <w:rPr>
                      <w:color w:val="CCCCCC"/>
                      <w:sz w:val="19"/>
                      <w:szCs w:val="19"/>
                    </w:rPr>
                    <w:t>_______________________________</w:t>
                  </w:r>
                </w:p>
                <w:p w14:paraId="636176C1" w14:textId="77777777" w:rsidR="00932C28" w:rsidRDefault="00932C28">
                  <w:pPr>
                    <w:spacing w:before="50"/>
                  </w:pPr>
                </w:p>
                <w:p w14:paraId="636176C2" w14:textId="78FF2B74" w:rsidR="00932C28" w:rsidRDefault="00932C28">
                  <w:pPr>
                    <w:jc w:val="center"/>
                  </w:pPr>
                  <w:r>
                    <w:rPr>
                      <w:i/>
                      <w:iCs/>
                      <w:color w:val="777777"/>
                      <w:sz w:val="18"/>
                      <w:szCs w:val="18"/>
                    </w:rPr>
                    <w:t>Date of Completion</w:t>
                  </w:r>
                </w:p>
              </w:tc>
            </w:tr>
          </w:tbl>
          <w:p w14:paraId="636176C7" w14:textId="272FFB60" w:rsidR="002B7310" w:rsidRDefault="002B7310">
            <w:pPr>
              <w:spacing w:before="160"/>
            </w:pPr>
          </w:p>
          <w:p w14:paraId="3F865F2A" w14:textId="50ACC2A7" w:rsidR="00932C28" w:rsidRDefault="00932C28">
            <w:pPr>
              <w:spacing w:before="160"/>
            </w:pPr>
          </w:p>
          <w:p w14:paraId="13D710C4" w14:textId="77777777" w:rsidR="00570E52" w:rsidRDefault="00570E52">
            <w:pPr>
              <w:spacing w:before="160"/>
            </w:pPr>
          </w:p>
          <w:p w14:paraId="3F09AE8A" w14:textId="7CE5C9D7" w:rsidR="00932C28" w:rsidRPr="00570E52" w:rsidRDefault="00EE2657" w:rsidP="00EE2657">
            <w:pPr>
              <w:spacing w:before="160"/>
              <w:jc w:val="center"/>
              <w:rPr>
                <w:color w:val="0A2F41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0A2F41" w:themeColor="accent1" w:themeShade="80"/>
                <w:sz w:val="24"/>
                <w:szCs w:val="24"/>
              </w:rPr>
              <w:t xml:space="preserve">                                                                                      </w:t>
            </w:r>
            <w:r w:rsidR="009539D2" w:rsidRPr="00570E52">
              <w:rPr>
                <w:b/>
                <w:bCs/>
                <w:color w:val="0A2F41" w:themeColor="accent1" w:themeShade="80"/>
                <w:sz w:val="24"/>
                <w:szCs w:val="24"/>
              </w:rPr>
              <w:t>righthemispherestroke.org</w:t>
            </w:r>
          </w:p>
          <w:p w14:paraId="2824847F" w14:textId="77777777" w:rsidR="00570E52" w:rsidRDefault="00570E52">
            <w:pPr>
              <w:spacing w:before="160"/>
              <w:rPr>
                <w:color w:val="0A2F41" w:themeColor="accent1" w:themeShade="80"/>
                <w:sz w:val="16"/>
                <w:szCs w:val="16"/>
              </w:rPr>
            </w:pPr>
          </w:p>
          <w:p w14:paraId="642B07C1" w14:textId="77777777" w:rsidR="00EE2657" w:rsidRPr="00570E52" w:rsidRDefault="00EE2657">
            <w:pPr>
              <w:spacing w:before="160"/>
              <w:rPr>
                <w:color w:val="0A2F41" w:themeColor="accent1" w:themeShade="80"/>
                <w:sz w:val="16"/>
                <w:szCs w:val="16"/>
              </w:rPr>
            </w:pPr>
          </w:p>
          <w:tbl>
            <w:tblPr>
              <w:tblW w:w="9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62"/>
              <w:gridCol w:w="3161"/>
              <w:gridCol w:w="3161"/>
            </w:tblGrid>
            <w:tr w:rsidR="002B7310" w14:paraId="636176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8F8A4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636176C8" w14:textId="77777777" w:rsidR="002B7310" w:rsidRDefault="002B7310">
                  <w:pPr>
                    <w:jc w:val="center"/>
                  </w:pPr>
                </w:p>
              </w:tc>
              <w:tc>
                <w:tcPr>
                  <w:tcW w:w="0" w:type="auto"/>
                  <w:shd w:val="clear" w:color="auto" w:fill="86E8E8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636176C9" w14:textId="77777777" w:rsidR="002B7310" w:rsidRDefault="002B7310">
                  <w:pPr>
                    <w:jc w:val="center"/>
                  </w:pPr>
                </w:p>
              </w:tc>
              <w:tc>
                <w:tcPr>
                  <w:tcW w:w="0" w:type="auto"/>
                  <w:shd w:val="clear" w:color="auto" w:fill="608CB8"/>
                  <w:tcMar>
                    <w:top w:w="50" w:type="dxa"/>
                    <w:left w:w="0" w:type="dxa"/>
                    <w:bottom w:w="50" w:type="dxa"/>
                    <w:right w:w="0" w:type="dxa"/>
                  </w:tcMar>
                </w:tcPr>
                <w:p w14:paraId="636176CA" w14:textId="611E93A2" w:rsidR="002B7310" w:rsidRDefault="002B7310">
                  <w:pPr>
                    <w:jc w:val="center"/>
                  </w:pPr>
                </w:p>
              </w:tc>
            </w:tr>
          </w:tbl>
          <w:p w14:paraId="636176D2" w14:textId="236A6BDE" w:rsidR="002B7310" w:rsidRDefault="002B7310"/>
        </w:tc>
      </w:tr>
    </w:tbl>
    <w:p w14:paraId="636176D4" w14:textId="77777777" w:rsidR="008B59DE" w:rsidRDefault="008B59DE"/>
    <w:sectPr w:rsidR="008B59DE">
      <w:pgSz w:w="11906" w:h="16838"/>
      <w:pgMar w:top="851" w:right="851" w:bottom="851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482A"/>
    <w:multiLevelType w:val="hybridMultilevel"/>
    <w:tmpl w:val="6D2E0CD4"/>
    <w:lvl w:ilvl="0" w:tplc="625E3284">
      <w:start w:val="1"/>
      <w:numFmt w:val="bullet"/>
      <w:lvlText w:val="●"/>
      <w:lvlJc w:val="left"/>
      <w:pPr>
        <w:ind w:left="720" w:hanging="360"/>
      </w:pPr>
    </w:lvl>
    <w:lvl w:ilvl="1" w:tplc="3878AC64">
      <w:start w:val="1"/>
      <w:numFmt w:val="bullet"/>
      <w:lvlText w:val="○"/>
      <w:lvlJc w:val="left"/>
      <w:pPr>
        <w:ind w:left="1440" w:hanging="360"/>
      </w:pPr>
    </w:lvl>
    <w:lvl w:ilvl="2" w:tplc="FC60B210">
      <w:start w:val="1"/>
      <w:numFmt w:val="bullet"/>
      <w:lvlText w:val="■"/>
      <w:lvlJc w:val="left"/>
      <w:pPr>
        <w:ind w:left="2160" w:hanging="360"/>
      </w:pPr>
    </w:lvl>
    <w:lvl w:ilvl="3" w:tplc="B3E615A4">
      <w:start w:val="1"/>
      <w:numFmt w:val="bullet"/>
      <w:lvlText w:val="●"/>
      <w:lvlJc w:val="left"/>
      <w:pPr>
        <w:ind w:left="2880" w:hanging="360"/>
      </w:pPr>
    </w:lvl>
    <w:lvl w:ilvl="4" w:tplc="AD589D9A">
      <w:start w:val="1"/>
      <w:numFmt w:val="bullet"/>
      <w:lvlText w:val="○"/>
      <w:lvlJc w:val="left"/>
      <w:pPr>
        <w:ind w:left="3600" w:hanging="360"/>
      </w:pPr>
    </w:lvl>
    <w:lvl w:ilvl="5" w:tplc="B82CFFCE">
      <w:start w:val="1"/>
      <w:numFmt w:val="bullet"/>
      <w:lvlText w:val="■"/>
      <w:lvlJc w:val="left"/>
      <w:pPr>
        <w:ind w:left="4320" w:hanging="360"/>
      </w:pPr>
    </w:lvl>
    <w:lvl w:ilvl="6" w:tplc="42E223D6">
      <w:start w:val="1"/>
      <w:numFmt w:val="bullet"/>
      <w:lvlText w:val="●"/>
      <w:lvlJc w:val="left"/>
      <w:pPr>
        <w:ind w:left="5040" w:hanging="360"/>
      </w:pPr>
    </w:lvl>
    <w:lvl w:ilvl="7" w:tplc="29040B7C">
      <w:start w:val="1"/>
      <w:numFmt w:val="bullet"/>
      <w:lvlText w:val="●"/>
      <w:lvlJc w:val="left"/>
      <w:pPr>
        <w:ind w:left="5760" w:hanging="360"/>
      </w:pPr>
    </w:lvl>
    <w:lvl w:ilvl="8" w:tplc="D28C030E">
      <w:start w:val="1"/>
      <w:numFmt w:val="bullet"/>
      <w:lvlText w:val="●"/>
      <w:lvlJc w:val="left"/>
      <w:pPr>
        <w:ind w:left="6480" w:hanging="360"/>
      </w:pPr>
    </w:lvl>
  </w:abstractNum>
  <w:num w:numId="1" w16cid:durableId="111549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0"/>
    <w:rsid w:val="00046883"/>
    <w:rsid w:val="002B7310"/>
    <w:rsid w:val="00570E52"/>
    <w:rsid w:val="008B59DE"/>
    <w:rsid w:val="00932C28"/>
    <w:rsid w:val="009539D2"/>
    <w:rsid w:val="00A645AA"/>
    <w:rsid w:val="00CB4D06"/>
    <w:rsid w:val="00E934D0"/>
    <w:rsid w:val="00E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7698"/>
  <w15:docId w15:val="{AEF208D4-C13A-46CA-97A1-D7CA434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743</Characters>
  <Application>Microsoft Office Word</Application>
  <DocSecurity>0</DocSecurity>
  <Lines>49</Lines>
  <Paragraphs>24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Ronelle Hewetson</cp:lastModifiedBy>
  <cp:revision>8</cp:revision>
  <dcterms:created xsi:type="dcterms:W3CDTF">2026-04-04T04:43:00Z</dcterms:created>
  <dcterms:modified xsi:type="dcterms:W3CDTF">2026-04-04T04:52:00Z</dcterms:modified>
</cp:coreProperties>
</file>